
<file path=[Content_Types].xml><?xml version="1.0" encoding="utf-8"?>
<Types xmlns="http://schemas.openxmlformats.org/package/2006/content-types">
  <Override PartName="/word/stylesWithEffects.xml" ContentType="application/vnd.ms-word.stylesWithEffects+xml"/>
  <Override PartName="/docProps/core.xml" ContentType="application/vnd.openxmlformats-package.core-properties+xml"/>
  <Override PartName="/word/settings.xml" ContentType="application/vnd.openxmlformats-officedocument.wordprocessingml.settings+xml"/>
  <Default Extension="xml" ContentType="application/xml"/>
  <Default Extension="wdp" ContentType="image/vnd.ms-photo"/>
  <Override PartName="/word/document.xml" ContentType="application/vnd.openxmlformats-officedocument.wordprocessingml.document.main+xml"/>
  <Default Extension="emf" ContentType="image/x-emf"/>
  <Override PartName="/word/fontTable.xml" ContentType="application/vnd.openxmlformats-officedocument.wordprocessingml.fontTable+xml"/>
  <Override PartName="/customXml/itemProps1.xml" ContentType="application/vnd.openxmlformats-officedocument.customXmlProperties+xml"/>
  <Override PartName="/docProps/app.xml" ContentType="application/vnd.openxmlformats-officedocument.extended-properties+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E7214D" w:rsidRDefault="00E7214D" w:rsidP="00E7214D">
      <w:pPr>
        <w:widowControl w:val="0"/>
        <w:autoSpaceDE w:val="0"/>
        <w:autoSpaceDN w:val="0"/>
        <w:adjustRightInd w:val="0"/>
      </w:pPr>
      <w:r>
        <w:t>CLIVAR A10 Update Thursday October 20, 2011</w:t>
      </w:r>
    </w:p>
    <w:p w:rsidR="00E7214D" w:rsidRDefault="00E7214D" w:rsidP="00E7214D">
      <w:pPr>
        <w:widowControl w:val="0"/>
        <w:autoSpaceDE w:val="0"/>
        <w:autoSpaceDN w:val="0"/>
        <w:adjustRightInd w:val="0"/>
      </w:pPr>
      <w:r>
        <w:t>Druffel Group, University of California-Irvine</w:t>
      </w:r>
    </w:p>
    <w:p w:rsidR="008401A6" w:rsidRDefault="008401A6" w:rsidP="00E7214D">
      <w:pPr>
        <w:widowControl w:val="0"/>
        <w:autoSpaceDE w:val="0"/>
        <w:autoSpaceDN w:val="0"/>
        <w:adjustRightInd w:val="0"/>
      </w:pPr>
      <w:r>
        <w:t>Alysha Coppola, Ellen R.</w:t>
      </w:r>
      <w:r w:rsidR="00535961">
        <w:t>M.</w:t>
      </w:r>
      <w:bookmarkStart w:id="0" w:name="_GoBack"/>
      <w:bookmarkEnd w:id="0"/>
      <w:r>
        <w:t xml:space="preserve"> Druffel and Sheila Griffin</w:t>
      </w:r>
    </w:p>
    <w:p w:rsidR="00E7214D" w:rsidRDefault="00E7214D" w:rsidP="00E7214D">
      <w:pPr>
        <w:widowControl w:val="0"/>
        <w:autoSpaceDE w:val="0"/>
        <w:autoSpaceDN w:val="0"/>
        <w:adjustRightInd w:val="0"/>
        <w:ind w:firstLine="720"/>
        <w:jc w:val="both"/>
      </w:pPr>
    </w:p>
    <w:p w:rsidR="00E15E98" w:rsidRDefault="00ED1084" w:rsidP="0024020F">
      <w:pPr>
        <w:widowControl w:val="0"/>
        <w:autoSpaceDE w:val="0"/>
        <w:autoSpaceDN w:val="0"/>
        <w:adjustRightInd w:val="0"/>
        <w:ind w:firstLine="720"/>
      </w:pPr>
      <w:r w:rsidRPr="00E15E98">
        <w:t xml:space="preserve">In addition to the </w:t>
      </w:r>
      <w:r w:rsidR="00EF17E5">
        <w:t>repeated</w:t>
      </w:r>
      <w:r w:rsidRPr="00E15E98">
        <w:t xml:space="preserve"> measurements</w:t>
      </w:r>
      <w:r w:rsidR="00EF17E5">
        <w:t xml:space="preserve"> along the 30</w:t>
      </w:r>
      <w:r w:rsidR="00EF17E5">
        <w:rPr>
          <w:vertAlign w:val="superscript"/>
        </w:rPr>
        <w:t>o</w:t>
      </w:r>
      <w:r w:rsidR="00EF17E5">
        <w:t>S transect from Cape Town to Rio de Janeiro</w:t>
      </w:r>
      <w:r w:rsidRPr="00E15E98">
        <w:t xml:space="preserve">, the Druffel </w:t>
      </w:r>
      <w:r w:rsidR="0009703E">
        <w:t>g</w:t>
      </w:r>
      <w:r w:rsidRPr="00E15E98">
        <w:t xml:space="preserve">roup has had the exciting opportunity </w:t>
      </w:r>
      <w:r w:rsidR="00834E46">
        <w:t>during</w:t>
      </w:r>
      <w:r w:rsidRPr="00E15E98">
        <w:t xml:space="preserve"> </w:t>
      </w:r>
      <w:r w:rsidR="00EF17E5">
        <w:t xml:space="preserve">the </w:t>
      </w:r>
      <w:r w:rsidRPr="00E15E98">
        <w:t>C</w:t>
      </w:r>
      <w:r w:rsidR="00283B05" w:rsidRPr="00E15E98">
        <w:t>LIVAR</w:t>
      </w:r>
      <w:r w:rsidRPr="00E15E98">
        <w:t xml:space="preserve"> A10 cruise to collect </w:t>
      </w:r>
      <w:r w:rsidR="005A1108">
        <w:t xml:space="preserve">water for </w:t>
      </w:r>
      <w:r w:rsidR="00283B05" w:rsidRPr="00E15E98">
        <w:t xml:space="preserve">dissolved organic carbon (DOC), dissolved inorganic carbon (DIC) and </w:t>
      </w:r>
      <w:r w:rsidR="005A1108">
        <w:t>Black Carbon</w:t>
      </w:r>
      <w:r w:rsidR="00283B05" w:rsidRPr="00E15E98">
        <w:t xml:space="preserve"> (BC</w:t>
      </w:r>
      <w:r w:rsidR="0024020F">
        <w:t>, char or soot</w:t>
      </w:r>
      <w:r w:rsidR="00283B05" w:rsidRPr="00E15E98">
        <w:t xml:space="preserve">) </w:t>
      </w:r>
      <w:r w:rsidR="005A1108">
        <w:t>measurements</w:t>
      </w:r>
      <w:r w:rsidRPr="00E15E98">
        <w:t xml:space="preserve"> to </w:t>
      </w:r>
      <w:r w:rsidR="00AE0D3C" w:rsidRPr="00E15E98">
        <w:t>understand the complexities</w:t>
      </w:r>
      <w:r w:rsidRPr="00E15E98">
        <w:t xml:space="preserve"> of the </w:t>
      </w:r>
      <w:r w:rsidR="00EF17E5">
        <w:t>DOC</w:t>
      </w:r>
      <w:r w:rsidRPr="00E15E98">
        <w:t xml:space="preserve"> pool</w:t>
      </w:r>
      <w:r w:rsidR="00283B05" w:rsidRPr="00E15E98">
        <w:t xml:space="preserve"> using radiocarbon </w:t>
      </w:r>
      <w:r w:rsidR="00D85CD4">
        <w:t>(</w:t>
      </w:r>
      <w:r w:rsidR="00D85CD4">
        <w:rPr>
          <w:vertAlign w:val="superscript"/>
        </w:rPr>
        <w:t>14</w:t>
      </w:r>
      <w:r w:rsidR="00D85CD4">
        <w:t xml:space="preserve">C) </w:t>
      </w:r>
      <w:r w:rsidR="00283B05" w:rsidRPr="00E15E98">
        <w:t>measurements</w:t>
      </w:r>
      <w:r w:rsidRPr="00E15E98">
        <w:t xml:space="preserve">. </w:t>
      </w:r>
      <w:r w:rsidR="00AE0D3C" w:rsidRPr="00E15E98">
        <w:t xml:space="preserve"> </w:t>
      </w:r>
      <w:r w:rsidR="0024020F" w:rsidRPr="00E15E98">
        <w:rPr>
          <w:rFonts w:cs="Lucida Grande"/>
        </w:rPr>
        <w:t xml:space="preserve">Radiocarbon in DOC must be measured in all major ocean basins to understand the timescale of DOC cycling and water mass transport in the deep sea.  Only </w:t>
      </w:r>
      <w:r w:rsidR="0009703E">
        <w:rPr>
          <w:rFonts w:cs="Lucida Grande"/>
        </w:rPr>
        <w:t>5</w:t>
      </w:r>
      <w:r w:rsidR="0024020F" w:rsidRPr="00E15E98">
        <w:rPr>
          <w:rFonts w:cs="Lucida Grande"/>
        </w:rPr>
        <w:t xml:space="preserve"> </w:t>
      </w:r>
      <w:r w:rsidR="0009703E">
        <w:rPr>
          <w:rFonts w:cs="Lucida Grande"/>
        </w:rPr>
        <w:t>locations have been measured</w:t>
      </w:r>
      <w:r w:rsidR="0009703E" w:rsidRPr="00E15E98">
        <w:rPr>
          <w:rFonts w:cs="Lucida Grande"/>
        </w:rPr>
        <w:t xml:space="preserve"> </w:t>
      </w:r>
      <w:r w:rsidR="0024020F" w:rsidRPr="00E15E98">
        <w:rPr>
          <w:rFonts w:cs="Lucida Grande"/>
        </w:rPr>
        <w:t xml:space="preserve">for DOC </w:t>
      </w:r>
      <w:r w:rsidR="0024020F" w:rsidRPr="00E15E98">
        <w:rPr>
          <w:rFonts w:cs="Lucida Grande"/>
          <w:vertAlign w:val="superscript"/>
        </w:rPr>
        <w:t>14</w:t>
      </w:r>
      <w:r w:rsidR="0024020F" w:rsidRPr="00E15E98">
        <w:rPr>
          <w:rFonts w:cs="Lucida Grande"/>
        </w:rPr>
        <w:t xml:space="preserve">C in the </w:t>
      </w:r>
      <w:r w:rsidR="0009703E">
        <w:rPr>
          <w:rFonts w:cs="Lucida Grande"/>
        </w:rPr>
        <w:t>world ocean</w:t>
      </w:r>
      <w:r w:rsidR="0024020F">
        <w:rPr>
          <w:rFonts w:cs="Lucida Grande"/>
        </w:rPr>
        <w:t>, and our participation in this</w:t>
      </w:r>
      <w:r w:rsidR="0024020F" w:rsidRPr="00E15E98">
        <w:rPr>
          <w:rFonts w:cs="Lucida Grande"/>
        </w:rPr>
        <w:t xml:space="preserve"> cruise will provide the first 3 profiles for the South Atlantic. </w:t>
      </w:r>
      <w:r w:rsidR="0024020F">
        <w:rPr>
          <w:rFonts w:cs="Lucida Grande"/>
        </w:rPr>
        <w:t xml:space="preserve"> We are measuring </w:t>
      </w:r>
      <w:r w:rsidR="0024020F" w:rsidRPr="00E15E98">
        <w:rPr>
          <w:rFonts w:cs="Lucida Grande"/>
        </w:rPr>
        <w:t xml:space="preserve">DIC </w:t>
      </w:r>
      <w:r w:rsidR="0024020F" w:rsidRPr="00E15E98">
        <w:rPr>
          <w:rFonts w:cs="Lucida Grande"/>
          <w:vertAlign w:val="superscript"/>
        </w:rPr>
        <w:t>14</w:t>
      </w:r>
      <w:r w:rsidR="0024020F" w:rsidRPr="00E15E98">
        <w:rPr>
          <w:rFonts w:cs="Lucida Grande"/>
        </w:rPr>
        <w:t xml:space="preserve">C </w:t>
      </w:r>
      <w:r w:rsidR="0009703E">
        <w:rPr>
          <w:rFonts w:cs="Lucida Grande"/>
        </w:rPr>
        <w:t>to</w:t>
      </w:r>
      <w:r w:rsidR="0024020F">
        <w:rPr>
          <w:rFonts w:cs="Lucida Grande"/>
        </w:rPr>
        <w:t xml:space="preserve"> determin</w:t>
      </w:r>
      <w:r w:rsidR="0009703E">
        <w:rPr>
          <w:rFonts w:cs="Lucida Grande"/>
        </w:rPr>
        <w:t>e</w:t>
      </w:r>
      <w:r w:rsidR="0024020F" w:rsidRPr="00E15E98">
        <w:rPr>
          <w:rFonts w:cs="Lucida Grande"/>
        </w:rPr>
        <w:t xml:space="preserve"> of the mixing time of seawater.</w:t>
      </w:r>
      <w:r w:rsidR="0024020F">
        <w:rPr>
          <w:rFonts w:cs="Lucida Grande"/>
        </w:rPr>
        <w:t xml:space="preserve">   </w:t>
      </w:r>
    </w:p>
    <w:p w:rsidR="00AE0D3C" w:rsidRPr="00E15E98" w:rsidRDefault="00ED1084" w:rsidP="0043250F">
      <w:pPr>
        <w:widowControl w:val="0"/>
        <w:autoSpaceDE w:val="0"/>
        <w:autoSpaceDN w:val="0"/>
        <w:adjustRightInd w:val="0"/>
        <w:ind w:firstLine="720"/>
        <w:rPr>
          <w:rFonts w:cs="Lucida Grande"/>
        </w:rPr>
      </w:pPr>
      <w:r w:rsidRPr="00E15E98">
        <w:t xml:space="preserve">Dissolved Organic Carbon is the largest exchangeable pool of organic carbon in the ocean (662 Pg C; Hansell et al., 2009).   Marine </w:t>
      </w:r>
      <w:r w:rsidR="00283B05" w:rsidRPr="00E15E98">
        <w:t>DOC</w:t>
      </w:r>
      <w:r w:rsidRPr="00E15E98">
        <w:t xml:space="preserve"> is </w:t>
      </w:r>
      <w:r w:rsidR="00171782" w:rsidRPr="00E15E98">
        <w:t xml:space="preserve">homogeneous and is operationally </w:t>
      </w:r>
      <w:r w:rsidRPr="00E15E98">
        <w:t xml:space="preserve">defined as the material that passes </w:t>
      </w:r>
      <w:r w:rsidR="00283B05" w:rsidRPr="00E15E98">
        <w:t xml:space="preserve">a 1 to 0.2 μm filter. </w:t>
      </w:r>
      <w:r w:rsidR="0043250F">
        <w:t>Although DOC</w:t>
      </w:r>
      <w:r w:rsidR="00AE0D3C" w:rsidRPr="00E15E98">
        <w:t xml:space="preserve"> contains as much carbon as the atmosphere, this carbon pool is largely uncharacterized.   Most intriguing however,</w:t>
      </w:r>
      <w:r w:rsidR="00EF17E5">
        <w:t xml:space="preserve"> is the mystery of the old </w:t>
      </w:r>
      <w:r w:rsidR="00AE0D3C" w:rsidRPr="00E15E98">
        <w:rPr>
          <w:vertAlign w:val="superscript"/>
        </w:rPr>
        <w:t>14</w:t>
      </w:r>
      <w:r w:rsidR="00AE0D3C" w:rsidRPr="00E15E98">
        <w:t>C</w:t>
      </w:r>
      <w:r w:rsidR="0009703E">
        <w:t>-age</w:t>
      </w:r>
      <w:r w:rsidR="00AE0D3C" w:rsidRPr="00E15E98">
        <w:t xml:space="preserve"> of DOC.  </w:t>
      </w:r>
    </w:p>
    <w:p w:rsidR="00ED1084" w:rsidRPr="00E15E98" w:rsidRDefault="00E7214D" w:rsidP="00ED1084">
      <w:r>
        <w:rPr>
          <w:noProof/>
          <w:lang w:eastAsia="en-US"/>
        </w:rPr>
        <w:drawing>
          <wp:anchor distT="0" distB="0" distL="114300" distR="114300" simplePos="0" relativeHeight="251656192" behindDoc="0" locked="0" layoutInCell="1" allowOverlap="1">
            <wp:simplePos x="0" y="0"/>
            <wp:positionH relativeFrom="margin">
              <wp:posOffset>4852035</wp:posOffset>
            </wp:positionH>
            <wp:positionV relativeFrom="margin">
              <wp:posOffset>3431540</wp:posOffset>
            </wp:positionV>
            <wp:extent cx="1828800" cy="2533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28800" cy="2533650"/>
                    </a:xfrm>
                    <a:prstGeom prst="rect">
                      <a:avLst/>
                    </a:prstGeom>
                    <a:noFill/>
                    <a:ln>
                      <a:noFill/>
                    </a:ln>
                  </pic:spPr>
                </pic:pic>
              </a:graphicData>
            </a:graphic>
          </wp:anchor>
        </w:drawing>
      </w:r>
      <w:r w:rsidR="00ED1084" w:rsidRPr="00E15E98">
        <w:tab/>
      </w:r>
      <w:r w:rsidR="0024020F">
        <w:t xml:space="preserve">The Druffel </w:t>
      </w:r>
      <w:r w:rsidR="0009703E">
        <w:t>g</w:t>
      </w:r>
      <w:r w:rsidR="0024020F">
        <w:t xml:space="preserve">roup’s participation </w:t>
      </w:r>
      <w:r w:rsidR="00CD75D1" w:rsidRPr="00E15E98">
        <w:t>in CLIVAR</w:t>
      </w:r>
      <w:r w:rsidR="00632E18" w:rsidRPr="00E15E98">
        <w:t xml:space="preserve"> </w:t>
      </w:r>
      <w:r w:rsidR="00D85CD4">
        <w:t>seeks to</w:t>
      </w:r>
      <w:r w:rsidR="00632E18" w:rsidRPr="00E15E98">
        <w:t xml:space="preserve"> explain why this DOC pool is </w:t>
      </w:r>
      <w:r w:rsidR="0009703E">
        <w:t>cycled</w:t>
      </w:r>
      <w:r w:rsidR="0009703E" w:rsidRPr="00E15E98">
        <w:t xml:space="preserve"> </w:t>
      </w:r>
      <w:r w:rsidR="00632E18" w:rsidRPr="00E15E98">
        <w:t>on multi-</w:t>
      </w:r>
      <w:r w:rsidR="00283B05" w:rsidRPr="00E15E98">
        <w:t>millennial</w:t>
      </w:r>
      <w:r w:rsidR="00632E18" w:rsidRPr="00E15E98">
        <w:t xml:space="preserve"> time scales, </w:t>
      </w:r>
      <w:r w:rsidR="00283B05" w:rsidRPr="00E15E98">
        <w:t>surviving</w:t>
      </w:r>
      <w:r w:rsidR="00632E18" w:rsidRPr="00E15E98">
        <w:t xml:space="preserve"> through severa</w:t>
      </w:r>
      <w:r w:rsidR="00283B05" w:rsidRPr="00E15E98">
        <w:t>l</w:t>
      </w:r>
      <w:r w:rsidR="00CD75D1" w:rsidRPr="00E15E98">
        <w:t xml:space="preserve"> ocean circulation</w:t>
      </w:r>
      <w:r w:rsidR="00283B05" w:rsidRPr="00E15E98">
        <w:t xml:space="preserve"> cycles</w:t>
      </w:r>
      <w:r w:rsidR="00CD75D1" w:rsidRPr="00E15E98">
        <w:t xml:space="preserve">. </w:t>
      </w:r>
      <w:r>
        <w:t>The majority of marine organic carbon</w:t>
      </w:r>
      <w:r w:rsidR="00353D39" w:rsidRPr="00E15E98">
        <w:t xml:space="preserve"> is </w:t>
      </w:r>
      <w:r>
        <w:t xml:space="preserve">produced </w:t>
      </w:r>
      <w:r w:rsidR="00353D39" w:rsidRPr="00E15E98">
        <w:t>from</w:t>
      </w:r>
      <w:r>
        <w:t xml:space="preserve"> photosynthesis in</w:t>
      </w:r>
      <w:r w:rsidR="00353D39" w:rsidRPr="00E15E98">
        <w:t xml:space="preserve"> the surface waters, so one would expect the DIC (CO</w:t>
      </w:r>
      <w:r w:rsidR="00353D39" w:rsidRPr="00E15E98">
        <w:rPr>
          <w:vertAlign w:val="subscript"/>
        </w:rPr>
        <w:t>2</w:t>
      </w:r>
      <w:r w:rsidR="00353D39" w:rsidRPr="00E15E98">
        <w:t>, H</w:t>
      </w:r>
      <w:r w:rsidR="00353D39" w:rsidRPr="00E15E98">
        <w:rPr>
          <w:vertAlign w:val="subscript"/>
        </w:rPr>
        <w:t>2</w:t>
      </w:r>
      <w:r w:rsidR="00353D39" w:rsidRPr="00E15E98">
        <w:t>CO</w:t>
      </w:r>
      <w:r w:rsidR="00353D39" w:rsidRPr="00E15E98">
        <w:rPr>
          <w:vertAlign w:val="subscript"/>
        </w:rPr>
        <w:t>3</w:t>
      </w:r>
      <w:r w:rsidR="00353D39" w:rsidRPr="00E15E98">
        <w:t>, HCO</w:t>
      </w:r>
      <w:r w:rsidR="00353D39" w:rsidRPr="00E15E98">
        <w:rPr>
          <w:vertAlign w:val="subscript"/>
        </w:rPr>
        <w:t>3</w:t>
      </w:r>
      <w:r w:rsidR="00353D39" w:rsidRPr="00E15E98">
        <w:rPr>
          <w:vertAlign w:val="superscript"/>
        </w:rPr>
        <w:t>-</w:t>
      </w:r>
      <w:r w:rsidR="00353D39" w:rsidRPr="00E15E98">
        <w:t>, CO</w:t>
      </w:r>
      <w:r w:rsidR="00353D39" w:rsidRPr="00E15E98">
        <w:rPr>
          <w:vertAlign w:val="subscript"/>
        </w:rPr>
        <w:t>3</w:t>
      </w:r>
      <w:r w:rsidR="00353D39" w:rsidRPr="00E15E98">
        <w:rPr>
          <w:vertAlign w:val="superscript"/>
        </w:rPr>
        <w:t>2-</w:t>
      </w:r>
      <w:r w:rsidR="00353D39" w:rsidRPr="00E15E98">
        <w:t xml:space="preserve">) </w:t>
      </w:r>
      <w:r w:rsidR="00353D39" w:rsidRPr="00E15E98">
        <w:rPr>
          <w:vertAlign w:val="superscript"/>
        </w:rPr>
        <w:t>14</w:t>
      </w:r>
      <w:r w:rsidR="00353D39" w:rsidRPr="00E15E98">
        <w:t xml:space="preserve">C in the surface waters to have the greatest influence on </w:t>
      </w:r>
      <w:r w:rsidR="00353D39" w:rsidRPr="00E15E98">
        <w:rPr>
          <w:vertAlign w:val="superscript"/>
        </w:rPr>
        <w:t>14</w:t>
      </w:r>
      <w:r w:rsidR="00353D39" w:rsidRPr="00E15E98">
        <w:t xml:space="preserve">C content of DOC.  However, this is not the case.   The average radiocarbon age of DOC in the deep ocean ranges from 4,000-6,500 </w:t>
      </w:r>
      <w:r w:rsidR="00353D39" w:rsidRPr="00E15E98">
        <w:rPr>
          <w:vertAlign w:val="superscript"/>
        </w:rPr>
        <w:t>14</w:t>
      </w:r>
      <w:r w:rsidR="00353D39" w:rsidRPr="00E15E98">
        <w:t>C years</w:t>
      </w:r>
      <w:r w:rsidR="0009703E">
        <w:t xml:space="preserve"> old</w:t>
      </w:r>
      <w:r w:rsidR="00353D39" w:rsidRPr="00E15E98">
        <w:t xml:space="preserve"> (Beaupre and Druffel, 2009) and is significantly older than </w:t>
      </w:r>
      <w:r w:rsidR="0009703E">
        <w:t>DIC</w:t>
      </w:r>
      <w:r w:rsidR="00353D39" w:rsidRPr="00E15E98">
        <w:t xml:space="preserve"> (700-2,400 </w:t>
      </w:r>
      <w:r w:rsidR="00353D39" w:rsidRPr="00E15E98">
        <w:rPr>
          <w:vertAlign w:val="superscript"/>
        </w:rPr>
        <w:t>14</w:t>
      </w:r>
      <w:r w:rsidR="00353D39" w:rsidRPr="00E15E98">
        <w:t>C years) (Beaupre and Druffel, 2009)</w:t>
      </w:r>
      <w:r>
        <w:t>(Figure 1)</w:t>
      </w:r>
      <w:r w:rsidR="00353D39" w:rsidRPr="00E15E98">
        <w:t xml:space="preserve">. </w:t>
      </w:r>
      <w:r w:rsidR="005E0798" w:rsidRPr="00E15E98">
        <w:t xml:space="preserve">Interestingly enough, given the complex homogenous nature </w:t>
      </w:r>
      <w:r w:rsidR="00EF17E5">
        <w:t>of DOC, it can be described by</w:t>
      </w:r>
      <w:r w:rsidR="005E0798" w:rsidRPr="00E15E98">
        <w:t xml:space="preserve"> two-compo</w:t>
      </w:r>
      <w:r w:rsidR="00552AE7" w:rsidRPr="00E15E98">
        <w:t>nents; a modern</w:t>
      </w:r>
      <w:r w:rsidR="0024020F">
        <w:t>, liable</w:t>
      </w:r>
      <w:r w:rsidR="00552AE7" w:rsidRPr="00E15E98">
        <w:t xml:space="preserve"> component and an older, more inert fraction.</w:t>
      </w:r>
      <w:r w:rsidR="00E51157">
        <w:t xml:space="preserve">  </w:t>
      </w:r>
    </w:p>
    <w:p w:rsidR="00332F26" w:rsidRDefault="00A04F5A" w:rsidP="00FA7ADF">
      <w:r>
        <w:rPr>
          <w:noProof/>
          <w:lang w:eastAsia="en-US"/>
        </w:rPr>
        <w:pict>
          <v:shapetype id="_x0000_t202" coordsize="21600,21600" o:spt="202" path="m0,0l0,21600,21600,21600,21600,0xe">
            <v:stroke joinstyle="miter"/>
            <v:path gradientshapeok="t" o:connecttype="rect"/>
          </v:shapetype>
          <v:shape id="Text Box 2" o:spid="_x0000_s1026" type="#_x0000_t202" style="position:absolute;margin-left:400.05pt;margin-top:51.95pt;width:126pt;height:70.5pt;z-index:25166131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128 0 -128 21140 21600 21140 21600 0 -1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" fillcolor="white [3212]" stroked="f">
            <v:textbox inset="0,0,0,0">
              <w:txbxContent>
                <w:p w:rsidR="0009703E" w:rsidRPr="00713BD9" w:rsidRDefault="0009703E" w:rsidP="00E7214D">
                  <w:pPr>
                    <w:pStyle w:val="Caption"/>
                    <w:jc w:val="center"/>
                    <w:rPr>
                      <w:noProof/>
                      <w:sz w:val="18"/>
                      <w:szCs w:val="18"/>
                      <w:lang w:eastAsia="en-US"/>
                    </w:rPr>
                  </w:pPr>
                  <w:r w:rsidRPr="00713BD9">
                    <w:rPr>
                      <w:sz w:val="18"/>
                      <w:szCs w:val="18"/>
                    </w:rPr>
                    <w:t xml:space="preserve">Figure </w:t>
                  </w:r>
                  <w:r w:rsidR="00A04F5A" w:rsidRPr="00713BD9">
                    <w:rPr>
                      <w:sz w:val="18"/>
                      <w:szCs w:val="18"/>
                    </w:rPr>
                    <w:fldChar w:fldCharType="begin"/>
                  </w:r>
                  <w:r w:rsidRPr="00713BD9">
                    <w:rPr>
                      <w:sz w:val="18"/>
                      <w:szCs w:val="18"/>
                    </w:rPr>
                    <w:instrText xml:space="preserve"> SEQ Figure \* ARABIC </w:instrText>
                  </w:r>
                  <w:r w:rsidR="00A04F5A" w:rsidRPr="00713BD9">
                    <w:rPr>
                      <w:sz w:val="18"/>
                      <w:szCs w:val="18"/>
                    </w:rPr>
                    <w:fldChar w:fldCharType="separate"/>
                  </w:r>
                  <w:r>
                    <w:rPr>
                      <w:noProof/>
                      <w:sz w:val="18"/>
                      <w:szCs w:val="18"/>
                    </w:rPr>
                    <w:t>1</w:t>
                  </w:r>
                  <w:r w:rsidR="00A04F5A" w:rsidRPr="00713BD9">
                    <w:rPr>
                      <w:sz w:val="18"/>
                      <w:szCs w:val="18"/>
                    </w:rPr>
                    <w:fldChar w:fldCharType="end"/>
                  </w:r>
                  <w:r w:rsidRPr="00713BD9">
                    <w:rPr>
                      <w:sz w:val="18"/>
                      <w:szCs w:val="18"/>
                    </w:rPr>
                    <w:t xml:space="preserve">. </w:t>
                  </w:r>
                  <w:r>
                    <w:rPr>
                      <w:sz w:val="18"/>
                      <w:szCs w:val="18"/>
                    </w:rPr>
                    <w:t>Δ</w:t>
                  </w:r>
                  <w:r>
                    <w:rPr>
                      <w:sz w:val="18"/>
                      <w:szCs w:val="18"/>
                      <w:vertAlign w:val="superscript"/>
                    </w:rPr>
                    <w:t>14</w:t>
                  </w:r>
                  <w:r>
                    <w:rPr>
                      <w:sz w:val="18"/>
                      <w:szCs w:val="18"/>
                    </w:rPr>
                    <w:t xml:space="preserve">C of DOC and DIC as a function of depth in the </w:t>
                  </w:r>
                  <w:r w:rsidRPr="00E7214D">
                    <w:rPr>
                      <w:color w:val="004080"/>
                      <w:sz w:val="18"/>
                      <w:szCs w:val="18"/>
                    </w:rPr>
                    <w:t>Southern Ocean</w:t>
                  </w:r>
                  <w:r>
                    <w:rPr>
                      <w:sz w:val="18"/>
                      <w:szCs w:val="18"/>
                    </w:rPr>
                    <w:t xml:space="preserve">, </w:t>
                  </w:r>
                  <w:r w:rsidRPr="00E7214D">
                    <w:rPr>
                      <w:color w:val="FF8000"/>
                      <w:sz w:val="18"/>
                      <w:szCs w:val="18"/>
                    </w:rPr>
                    <w:t>North Central Pacific</w:t>
                  </w:r>
                  <w:r>
                    <w:rPr>
                      <w:sz w:val="18"/>
                      <w:szCs w:val="18"/>
                    </w:rPr>
                    <w:t xml:space="preserve"> and in the </w:t>
                  </w:r>
                  <w:r w:rsidRPr="00E7214D">
                    <w:rPr>
                      <w:color w:val="800080"/>
                      <w:sz w:val="18"/>
                      <w:szCs w:val="18"/>
                    </w:rPr>
                    <w:t xml:space="preserve">Sargasso Sea </w:t>
                  </w:r>
                  <w:r>
                    <w:rPr>
                      <w:sz w:val="18"/>
                      <w:szCs w:val="18"/>
                    </w:rPr>
                    <w:t>(Druffel and Bauer, 2000)</w:t>
                  </w:r>
                </w:p>
              </w:txbxContent>
            </v:textbox>
            <w10:wrap type="through"/>
          </v:shape>
        </w:pict>
      </w:r>
      <w:r>
        <w:rPr>
          <w:noProof/>
          <w:lang w:eastAsia="en-US"/>
        </w:rPr>
        <w:pict>
          <v:shape id="Text Box 3" o:spid="_x0000_s1027" type="#_x0000_t202" style="position:absolute;margin-left:-58.9pt;margin-top:258.2pt;width:171pt;height:27pt;z-index:25166336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" filled="f" stroked="f">
            <v:textbox inset="0,0,0,0">
              <w:txbxContent>
                <w:p w:rsidR="0009703E" w:rsidRPr="00713BD9" w:rsidRDefault="0009703E" w:rsidP="00E7214D">
                  <w:pPr>
                    <w:pStyle w:val="Caption"/>
                    <w:jc w:val="center"/>
                    <w:rPr>
                      <w:noProof/>
                      <w:sz w:val="18"/>
                      <w:szCs w:val="18"/>
                      <w:lang w:eastAsia="en-US"/>
                    </w:rPr>
                  </w:pPr>
                  <w:r w:rsidRPr="00713BD9">
                    <w:rPr>
                      <w:sz w:val="18"/>
                      <w:szCs w:val="18"/>
                    </w:rPr>
                    <w:t xml:space="preserve">Figure </w:t>
                  </w:r>
                  <w:r>
                    <w:rPr>
                      <w:sz w:val="18"/>
                      <w:szCs w:val="18"/>
                    </w:rPr>
                    <w:t>2</w:t>
                  </w:r>
                  <w:r w:rsidRPr="00713BD9">
                    <w:rPr>
                      <w:sz w:val="18"/>
                      <w:szCs w:val="18"/>
                    </w:rPr>
                    <w:t xml:space="preserve">. </w:t>
                  </w:r>
                  <w:r>
                    <w:rPr>
                      <w:sz w:val="18"/>
                      <w:szCs w:val="18"/>
                    </w:rPr>
                    <w:t>Proposed structure of BC (Goldberg, 1985)</w:t>
                  </w:r>
                </w:p>
              </w:txbxContent>
            </v:textbox>
            <w10:wrap type="through"/>
          </v:shape>
        </w:pict>
      </w:r>
      <w:r w:rsidR="00332F26" w:rsidRPr="00E7214D">
        <w:rPr>
          <w:noProof/>
          <w:lang w:eastAsia="en-US"/>
        </w:rPr>
        <w:drawing>
          <wp:anchor distT="0" distB="0" distL="114300" distR="114300" simplePos="0" relativeHeight="251662336" behindDoc="0" locked="0" layoutInCell="1" allowOverlap="1">
            <wp:simplePos x="0" y="0"/>
            <wp:positionH relativeFrom="margin">
              <wp:posOffset>-862965</wp:posOffset>
            </wp:positionH>
            <wp:positionV relativeFrom="margin">
              <wp:posOffset>6289040</wp:posOffset>
            </wp:positionV>
            <wp:extent cx="2640330" cy="2056130"/>
            <wp:effectExtent l="0" t="0" r="0"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7">
                      <a:alphaModFix/>
                      <a:biLevel thresh="75000"/>
                      <a:extLst>
                        <a:ext uri="{BEBA8EAE-BF5A-486C-A8C5-ECC9F3942E4B}">
                          <a14:imgProps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9">
                              <a14:imgEffect>
                                <a14:sharpenSoften amount="5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3815" r="19759" b="3284"/>
                    <a:stretch/>
                  </pic:blipFill>
                  <pic:spPr>
                    <a:xfrm>
                      <a:off x="0" y="0"/>
                      <a:ext cx="2640330" cy="2056130"/>
                    </a:xfrm>
                    <a:prstGeom prst="rect">
                      <a:avLst/>
                    </a:prstGeom>
                    <a:ln>
                      <a:noFill/>
                    </a:ln>
                    <a:effectLst/>
                  </pic:spPr>
                </pic:pic>
              </a:graphicData>
            </a:graphic>
          </wp:anchor>
        </w:drawing>
      </w:r>
      <w:r w:rsidR="001605E4" w:rsidRPr="00E15E98">
        <w:tab/>
      </w:r>
      <w:r w:rsidR="00DC4D4A">
        <w:t xml:space="preserve">The presence of black carbon (BC) in marine </w:t>
      </w:r>
      <w:r w:rsidR="00EF17E5">
        <w:t>DOC</w:t>
      </w:r>
      <w:r w:rsidR="00DC4D4A">
        <w:t xml:space="preserve"> may be a key to understanding the old </w:t>
      </w:r>
      <w:r w:rsidR="00DC4D4A" w:rsidRPr="00682B69">
        <w:rPr>
          <w:vertAlign w:val="superscript"/>
        </w:rPr>
        <w:t>14</w:t>
      </w:r>
      <w:r w:rsidR="00DC4D4A">
        <w:t xml:space="preserve">C age of DOC. </w:t>
      </w:r>
      <w:r w:rsidR="00552AE7" w:rsidRPr="00E15E98">
        <w:rPr>
          <w:rFonts w:cs="Times"/>
        </w:rPr>
        <w:t>Black carbon is produced from the incomplete combustion of fossil fuels and biomass, resulting in</w:t>
      </w:r>
      <w:r w:rsidR="00552AE7" w:rsidRPr="00E15E98">
        <w:t xml:space="preserve"> a continuum ranging from slightly charred plant material to soot.  </w:t>
      </w:r>
      <w:r w:rsidR="00B226DD">
        <w:t>Black carbon</w:t>
      </w:r>
      <w:r w:rsidR="00C27B4E" w:rsidRPr="00E15E98">
        <w:t xml:space="preserve"> is relatively inert, due to its condensed structure of benzene rings with few functional side groups</w:t>
      </w:r>
      <w:r w:rsidR="00834E46">
        <w:t xml:space="preserve"> (Figure 2)</w:t>
      </w:r>
      <w:r w:rsidR="00C27B4E" w:rsidRPr="00E15E98">
        <w:t xml:space="preserve">.  </w:t>
      </w:r>
      <w:r w:rsidR="00552AE7" w:rsidRPr="00E15E98">
        <w:t xml:space="preserve">There is a large imbalance in the BC budget because the known sources </w:t>
      </w:r>
      <w:r w:rsidR="00632716">
        <w:t xml:space="preserve">are larger than the known sinks. </w:t>
      </w:r>
      <w:r w:rsidR="00552AE7" w:rsidRPr="00E15E98">
        <w:t xml:space="preserve"> </w:t>
      </w:r>
      <w:r w:rsidR="00C27B4E" w:rsidRPr="00E15E98">
        <w:t xml:space="preserve"> </w:t>
      </w:r>
      <w:r w:rsidR="00D85CD4">
        <w:t xml:space="preserve">Masiello and Druffel measured the </w:t>
      </w:r>
      <w:r w:rsidR="00B226DD">
        <w:t>BC content in NE Pacific s</w:t>
      </w:r>
      <w:r w:rsidR="00D85CD4">
        <w:t xml:space="preserve">ediments </w:t>
      </w:r>
      <w:r w:rsidR="00B226DD">
        <w:t>and</w:t>
      </w:r>
      <w:r w:rsidR="00D85CD4">
        <w:t xml:space="preserve"> discovered that BC was </w:t>
      </w:r>
      <w:r w:rsidR="00D85CD4" w:rsidRPr="00120056">
        <w:rPr>
          <w:rFonts w:cs="Times"/>
          <w:color w:val="000000"/>
        </w:rPr>
        <w:t>2,400 ± 120</w:t>
      </w:r>
      <w:r w:rsidR="00D85CD4">
        <w:rPr>
          <w:rFonts w:cs="Times"/>
          <w:color w:val="000000"/>
        </w:rPr>
        <w:t xml:space="preserve"> to </w:t>
      </w:r>
      <w:r w:rsidR="00D85CD4" w:rsidRPr="00120056">
        <w:rPr>
          <w:rFonts w:cs="Times"/>
          <w:color w:val="000000"/>
        </w:rPr>
        <w:t xml:space="preserve">5,400 ± 520 </w:t>
      </w:r>
      <w:r w:rsidR="00D85CD4" w:rsidRPr="00120056">
        <w:rPr>
          <w:rFonts w:cs="Times"/>
          <w:color w:val="000000"/>
          <w:szCs w:val="13"/>
          <w:vertAlign w:val="superscript"/>
        </w:rPr>
        <w:t>14</w:t>
      </w:r>
      <w:r w:rsidR="00D85CD4" w:rsidRPr="00120056">
        <w:rPr>
          <w:rFonts w:cs="Times"/>
          <w:color w:val="000000"/>
        </w:rPr>
        <w:t xml:space="preserve">C </w:t>
      </w:r>
      <w:r w:rsidR="00D85CD4">
        <w:rPr>
          <w:rFonts w:cs="Times"/>
          <w:color w:val="000000"/>
        </w:rPr>
        <w:t>y</w:t>
      </w:r>
      <w:r w:rsidR="00D85CD4" w:rsidRPr="00120056">
        <w:rPr>
          <w:rFonts w:cs="Times"/>
          <w:color w:val="000000"/>
        </w:rPr>
        <w:t>rs</w:t>
      </w:r>
      <w:r w:rsidR="00D85CD4">
        <w:rPr>
          <w:rFonts w:cs="Times"/>
          <w:color w:val="000000"/>
        </w:rPr>
        <w:t xml:space="preserve"> older than non-BC sedimentary organic carbon (SOC). </w:t>
      </w:r>
      <w:r w:rsidR="00D85CD4">
        <w:t xml:space="preserve"> </w:t>
      </w:r>
      <w:r w:rsidR="00D85CD4" w:rsidRPr="00120056">
        <w:t xml:space="preserve">If </w:t>
      </w:r>
      <w:r w:rsidR="00D85CD4">
        <w:t xml:space="preserve">BC did not cycle </w:t>
      </w:r>
      <w:r w:rsidR="00D85CD4" w:rsidRPr="00120056">
        <w:t xml:space="preserve">in an intermediate pool before deposition, </w:t>
      </w:r>
      <w:r w:rsidR="00D85CD4">
        <w:t>it would have the same age as the surrounding</w:t>
      </w:r>
      <w:r w:rsidR="00D85CD4" w:rsidRPr="00120056">
        <w:t xml:space="preserve"> </w:t>
      </w:r>
      <w:r w:rsidR="00D85CD4">
        <w:t>SOC</w:t>
      </w:r>
      <w:r w:rsidR="00D85CD4" w:rsidRPr="00120056">
        <w:t xml:space="preserve">. </w:t>
      </w:r>
      <w:r w:rsidR="00D85CD4">
        <w:t xml:space="preserve"> </w:t>
      </w:r>
      <w:r w:rsidR="00D85CD4">
        <w:rPr>
          <w:rFonts w:cs="Times"/>
          <w:color w:val="000000"/>
        </w:rPr>
        <w:t>In order to explain the offset,</w:t>
      </w:r>
      <w:r w:rsidR="00D85CD4">
        <w:t xml:space="preserve"> they suggested that a pool of BC resides in an intermediate reservoir, namely marine DOC. </w:t>
      </w:r>
      <w:r w:rsidR="00332F26">
        <w:t xml:space="preserve"> Previous work by Ziolkowski and Druffel (2010) measured BC in dissolved organic matter, providing further motivation to investigate the entire DOC pool. The samples collected during the CLIVAR A10 Cruise will be the first measurements of BC in the marine entire DOC pool.  </w:t>
      </w:r>
    </w:p>
    <w:p w:rsidR="00AF4066" w:rsidRDefault="00C27B4E" w:rsidP="00332F26">
      <w:pPr>
        <w:ind w:firstLine="720"/>
      </w:pPr>
      <w:r w:rsidRPr="00E15E98">
        <w:t>We have collected large quantities of water from three sites; Station 35</w:t>
      </w:r>
      <w:r w:rsidR="00D64F3F">
        <w:t xml:space="preserve"> (1</w:t>
      </w:r>
      <w:r w:rsidR="00D64F3F" w:rsidRPr="00D64F3F">
        <w:t>.63</w:t>
      </w:r>
      <w:r w:rsidR="00D64F3F" w:rsidRPr="00D64F3F">
        <w:rPr>
          <w:vertAlign w:val="superscript"/>
        </w:rPr>
        <w:t>o</w:t>
      </w:r>
      <w:r w:rsidR="00D64F3F" w:rsidRPr="00D64F3F">
        <w:t>W)</w:t>
      </w:r>
      <w:r w:rsidRPr="00D64F3F">
        <w:t xml:space="preserve">, Station 75 </w:t>
      </w:r>
      <w:r w:rsidR="00D64F3F" w:rsidRPr="00D64F3F">
        <w:t>(13.71</w:t>
      </w:r>
      <w:r w:rsidR="00D64F3F" w:rsidRPr="00D64F3F">
        <w:rPr>
          <w:vertAlign w:val="superscript"/>
        </w:rPr>
        <w:t>o</w:t>
      </w:r>
      <w:r w:rsidR="00D64F3F" w:rsidRPr="00D64F3F">
        <w:t xml:space="preserve">W) </w:t>
      </w:r>
      <w:r w:rsidRPr="00D64F3F">
        <w:t>and at the Mid-Atlantic Ridge</w:t>
      </w:r>
      <w:r w:rsidR="00D64F3F" w:rsidRPr="00D64F3F">
        <w:t xml:space="preserve"> (23.48</w:t>
      </w:r>
      <w:r w:rsidR="00D64F3F" w:rsidRPr="00D64F3F">
        <w:rPr>
          <w:vertAlign w:val="superscript"/>
        </w:rPr>
        <w:t>o</w:t>
      </w:r>
      <w:r w:rsidR="00D64F3F" w:rsidRPr="00D64F3F">
        <w:t>W)</w:t>
      </w:r>
      <w:r w:rsidR="00FA7ADF">
        <w:t xml:space="preserve"> (Figure 3)</w:t>
      </w:r>
      <w:r w:rsidRPr="00D64F3F">
        <w:t xml:space="preserve">.  </w:t>
      </w:r>
      <w:r w:rsidR="00D64F3F" w:rsidRPr="00D64F3F">
        <w:rPr>
          <w:rFonts w:cs="Lucida Grande"/>
        </w:rPr>
        <w:t>DI</w:t>
      </w:r>
      <w:r w:rsidR="00D64F3F" w:rsidRPr="00D64F3F">
        <w:rPr>
          <w:rFonts w:cs="Lucida Grande"/>
          <w:vertAlign w:val="superscript"/>
        </w:rPr>
        <w:t>14</w:t>
      </w:r>
      <w:r w:rsidR="00D64F3F" w:rsidRPr="00D64F3F">
        <w:rPr>
          <w:rFonts w:cs="Lucida Grande"/>
        </w:rPr>
        <w:t>C data from the 2002 WOCE cruise are available near 2 of these stations to allow us to see the penetration of bomb 14C into the water column.  Samples for BC analysis are collected close to the ridge axis to test for a possible source of BC-like compounds.</w:t>
      </w:r>
      <w:r w:rsidR="00D64F3F">
        <w:rPr>
          <w:rFonts w:ascii="Lucida Grande" w:hAnsi="Lucida Grande" w:cs="Lucida Grande"/>
          <w:color w:val="196312"/>
        </w:rPr>
        <w:t xml:space="preserve"> </w:t>
      </w:r>
      <w:r w:rsidR="00E15E98" w:rsidRPr="00E15E98">
        <w:t xml:space="preserve">For BC measurements, 25L at the surface and 50 L at depth are needed to provide enough carbon for </w:t>
      </w:r>
      <w:r w:rsidR="00E15E98" w:rsidRPr="00E15E98">
        <w:rPr>
          <w:vertAlign w:val="superscript"/>
        </w:rPr>
        <w:t>14</w:t>
      </w:r>
      <w:r w:rsidR="00E15E98" w:rsidRPr="00E15E98">
        <w:t xml:space="preserve">C measurements.  We will use solid phase extraction to concentrate DOC, with no molecular weight cut-offs.  Then, we will use the Benzene Polycarboxylic Acid Method developed by Ziolkowski (2009) to isolate BC, by essentially exposing DOC to high temperature, pressure and nitric acid to oxidize non-BC material. </w:t>
      </w:r>
      <w:r w:rsidR="00FA7ADF">
        <w:t xml:space="preserve">  </w:t>
      </w:r>
      <w:r w:rsidR="00AF4066">
        <w:t xml:space="preserve">We will measure </w:t>
      </w:r>
      <w:r w:rsidR="00AF4066" w:rsidRPr="00682B69">
        <w:rPr>
          <w:vertAlign w:val="superscript"/>
        </w:rPr>
        <w:t>14</w:t>
      </w:r>
      <w:r w:rsidR="00AF4066">
        <w:t>C/</w:t>
      </w:r>
      <w:r w:rsidR="00AF4066" w:rsidRPr="00682B69">
        <w:rPr>
          <w:vertAlign w:val="superscript"/>
        </w:rPr>
        <w:t>12</w:t>
      </w:r>
      <w:r w:rsidR="00AF4066">
        <w:t xml:space="preserve">C ratios at the </w:t>
      </w:r>
      <w:r w:rsidR="00AF4066" w:rsidRPr="00120056">
        <w:t>UCI Keck Carbon Cycle AMS Laboratory</w:t>
      </w:r>
      <w:r w:rsidR="00AF4066">
        <w:t>.</w:t>
      </w:r>
    </w:p>
    <w:p w:rsidR="00ED1084" w:rsidRPr="00E15E98" w:rsidRDefault="00FA7ADF" w:rsidP="00AF4066">
      <w:pPr>
        <w:jc w:val="center"/>
      </w:pPr>
      <w:r w:rsidRPr="00FA7ADF">
        <w:rPr>
          <w:noProof/>
          <w:lang w:eastAsia="en-US"/>
        </w:rPr>
        <w:drawing>
          <wp:inline distT="0" distB="0" distL="0" distR="0">
            <wp:extent cx="4394835" cy="1577327"/>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075" r="1075" b="5870"/>
                    <a:stretch/>
                  </pic:blipFill>
                  <pic:spPr bwMode="auto">
                    <a:xfrm>
                      <a:off x="0" y="0"/>
                      <a:ext cx="4396163" cy="1577804"/>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FA0039" w:rsidRDefault="00A04F5A" w:rsidP="00E15E98">
      <w:r>
        <w:rPr>
          <w:noProof/>
          <w:lang w:eastAsia="en-US"/>
        </w:rPr>
        <w:pict>
          <v:shape id="Text Box 12" o:spid="_x0000_s1028" type="#_x0000_t202" style="position:absolute;margin-left:31.05pt;margin-top:4.15pt;width:396pt;height:11.25pt;z-index:25166540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" filled="f" stroked="f">
            <v:textbox inset="0,0,0,0">
              <w:txbxContent>
                <w:p w:rsidR="0009703E" w:rsidRPr="00713BD9" w:rsidRDefault="0009703E" w:rsidP="00FA7ADF">
                  <w:pPr>
                    <w:pStyle w:val="Caption"/>
                    <w:jc w:val="center"/>
                    <w:rPr>
                      <w:noProof/>
                      <w:sz w:val="18"/>
                      <w:szCs w:val="18"/>
                      <w:lang w:eastAsia="en-US"/>
                    </w:rPr>
                  </w:pPr>
                  <w:r w:rsidRPr="00713BD9">
                    <w:rPr>
                      <w:sz w:val="18"/>
                      <w:szCs w:val="18"/>
                    </w:rPr>
                    <w:t xml:space="preserve">Figure </w:t>
                  </w:r>
                  <w:r>
                    <w:rPr>
                      <w:sz w:val="18"/>
                      <w:szCs w:val="18"/>
                    </w:rPr>
                    <w:t>3</w:t>
                  </w:r>
                  <w:r w:rsidRPr="00713BD9">
                    <w:rPr>
                      <w:sz w:val="18"/>
                      <w:szCs w:val="18"/>
                    </w:rPr>
                    <w:t xml:space="preserve">. </w:t>
                  </w:r>
                  <w:r>
                    <w:rPr>
                      <w:sz w:val="18"/>
                      <w:szCs w:val="18"/>
                    </w:rPr>
                    <w:t xml:space="preserve">Our sites for DOC, BC and DIC </w:t>
                  </w:r>
                  <w:r>
                    <w:rPr>
                      <w:sz w:val="18"/>
                      <w:szCs w:val="18"/>
                      <w:vertAlign w:val="superscript"/>
                    </w:rPr>
                    <w:t>14</w:t>
                  </w:r>
                  <w:r>
                    <w:rPr>
                      <w:sz w:val="18"/>
                      <w:szCs w:val="18"/>
                    </w:rPr>
                    <w:t>C</w:t>
                  </w:r>
                  <w:r>
                    <w:rPr>
                      <w:sz w:val="18"/>
                      <w:szCs w:val="18"/>
                      <w:vertAlign w:val="superscript"/>
                    </w:rPr>
                    <w:t xml:space="preserve"> </w:t>
                  </w:r>
                  <w:r>
                    <w:rPr>
                      <w:sz w:val="18"/>
                      <w:szCs w:val="18"/>
                    </w:rPr>
                    <w:t>measurements</w:t>
                  </w:r>
                </w:p>
              </w:txbxContent>
            </v:textbox>
            <w10:wrap type="through"/>
          </v:shape>
        </w:pict>
      </w:r>
      <w:r w:rsidR="00E15E98" w:rsidRPr="00E15E98">
        <w:tab/>
        <w:t xml:space="preserve">CLIVAR A10 has some great advances in store for understanding the DOC pool.  </w:t>
      </w:r>
      <w:r w:rsidR="00332F26">
        <w:t>In 2003, the CLIVAR</w:t>
      </w:r>
      <w:r w:rsidR="00AE0D3C" w:rsidRPr="00E15E98">
        <w:t xml:space="preserve"> Repeat Hydrography projects provided</w:t>
      </w:r>
      <w:r w:rsidR="00B226DD">
        <w:t xml:space="preserve"> the first high-precision, high-</w:t>
      </w:r>
      <w:r w:rsidR="00AE0D3C" w:rsidRPr="00E15E98">
        <w:t xml:space="preserve">resolution global view of DOC distribution.  Craig Carlson is now further enhancing our global view of DOC on this cruise by collecting samples to measure DOC concentration at every degree to provide a more accurate representation of the South Atlantic. </w:t>
      </w:r>
      <w:r w:rsidR="00E15E98" w:rsidRPr="00E15E98">
        <w:t xml:space="preserve"> The Druffel lab will be providing the first measurement</w:t>
      </w:r>
      <w:r w:rsidR="00D85CD4">
        <w:t xml:space="preserve">s of BC in the entire DOC pool, and the first profiles in the South Atlantic.   With CLIVAR A10, we will answer major questions </w:t>
      </w:r>
      <w:r w:rsidR="00632716">
        <w:t xml:space="preserve">about </w:t>
      </w:r>
      <w:r w:rsidR="00D64F3F">
        <w:t xml:space="preserve">one of the largest reservoirs of carbon on Earth, </w:t>
      </w:r>
      <w:r w:rsidR="00632716">
        <w:t xml:space="preserve">of </w:t>
      </w:r>
      <w:r w:rsidR="00D64F3F">
        <w:t xml:space="preserve">which we </w:t>
      </w:r>
      <w:r w:rsidR="00632716">
        <w:t xml:space="preserve">know </w:t>
      </w:r>
      <w:r w:rsidR="00D64F3F">
        <w:t xml:space="preserve">surprisingly little about. </w:t>
      </w:r>
    </w:p>
    <w:p w:rsidR="00FA0039" w:rsidRDefault="00D64F3F" w:rsidP="00E15E98">
      <w:r>
        <w:t xml:space="preserve"> </w:t>
      </w:r>
    </w:p>
    <w:p w:rsidR="00332F26" w:rsidRDefault="00FA0039" w:rsidP="00FA0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 w:val="20"/>
          <w:szCs w:val="20"/>
        </w:rPr>
      </w:pPr>
      <w:r w:rsidRPr="00332F26">
        <w:rPr>
          <w:rFonts w:cs="Times"/>
          <w:color w:val="000000"/>
          <w:sz w:val="20"/>
          <w:szCs w:val="20"/>
        </w:rPr>
        <w:t xml:space="preserve">Bauer, J., Druffel, E., Wolgast, D, Griffin, S., 2002. Temporal and regional variability in sources and cycling of </w:t>
      </w:r>
    </w:p>
    <w:p w:rsidR="00332F26" w:rsidRDefault="00332F26" w:rsidP="00FA0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 w:val="20"/>
          <w:szCs w:val="20"/>
        </w:rPr>
      </w:pPr>
      <w:r>
        <w:rPr>
          <w:rFonts w:cs="Times"/>
          <w:color w:val="000000"/>
          <w:sz w:val="20"/>
          <w:szCs w:val="20"/>
        </w:rPr>
        <w:tab/>
      </w:r>
      <w:r w:rsidR="00FA0039" w:rsidRPr="00332F26">
        <w:rPr>
          <w:rFonts w:cs="Times"/>
          <w:color w:val="000000"/>
          <w:sz w:val="20"/>
          <w:szCs w:val="20"/>
        </w:rPr>
        <w:t xml:space="preserve">DOC and POC in the northwest Atlantic continental shelf and slope. Deep-Sea Research II 49 (20), </w:t>
      </w:r>
    </w:p>
    <w:p w:rsidR="00FA0039" w:rsidRPr="00332F26" w:rsidRDefault="00332F26" w:rsidP="00FA0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 w:val="20"/>
          <w:szCs w:val="20"/>
        </w:rPr>
      </w:pPr>
      <w:r>
        <w:rPr>
          <w:rFonts w:cs="Times"/>
          <w:color w:val="000000"/>
          <w:sz w:val="20"/>
          <w:szCs w:val="20"/>
        </w:rPr>
        <w:tab/>
      </w:r>
      <w:r w:rsidR="00FA0039" w:rsidRPr="00332F26">
        <w:rPr>
          <w:rFonts w:cs="Times"/>
          <w:color w:val="000000"/>
          <w:sz w:val="20"/>
          <w:szCs w:val="20"/>
        </w:rPr>
        <w:t>4387–4419.</w:t>
      </w:r>
    </w:p>
    <w:p w:rsidR="00332F26" w:rsidRDefault="00FA0039" w:rsidP="00332F26">
      <w:pPr>
        <w:outlineLvl w:val="0"/>
        <w:rPr>
          <w:sz w:val="20"/>
          <w:szCs w:val="20"/>
        </w:rPr>
      </w:pPr>
      <w:r w:rsidRPr="00332F26">
        <w:rPr>
          <w:sz w:val="20"/>
          <w:szCs w:val="20"/>
        </w:rPr>
        <w:t>Beaupre, S. and Druffel, E., 2009. Constraining the propagation of bomb-radiocarbon</w:t>
      </w:r>
      <w:r w:rsidR="00332F26">
        <w:rPr>
          <w:sz w:val="20"/>
          <w:szCs w:val="20"/>
        </w:rPr>
        <w:t xml:space="preserve"> </w:t>
      </w:r>
      <w:r w:rsidRPr="00332F26">
        <w:rPr>
          <w:sz w:val="20"/>
          <w:szCs w:val="20"/>
        </w:rPr>
        <w:t xml:space="preserve">hrough dissolved </w:t>
      </w:r>
    </w:p>
    <w:p w:rsidR="00FA0039" w:rsidRPr="00332F26" w:rsidRDefault="00FA0039" w:rsidP="00332F26">
      <w:pPr>
        <w:ind w:firstLine="720"/>
        <w:outlineLvl w:val="0"/>
        <w:rPr>
          <w:sz w:val="20"/>
          <w:szCs w:val="20"/>
        </w:rPr>
      </w:pPr>
      <w:r w:rsidRPr="00332F26">
        <w:rPr>
          <w:sz w:val="20"/>
          <w:szCs w:val="20"/>
        </w:rPr>
        <w:t>organic carbon pool in the northeast Pacific Ocean. Deep SeaResearch.</w:t>
      </w:r>
    </w:p>
    <w:p w:rsidR="005A1108" w:rsidRPr="00332F26" w:rsidRDefault="005A1108" w:rsidP="005A1108">
      <w:pPr>
        <w:rPr>
          <w:rFonts w:cs="Times"/>
          <w:color w:val="000000"/>
          <w:sz w:val="20"/>
          <w:szCs w:val="20"/>
        </w:rPr>
      </w:pPr>
      <w:r w:rsidRPr="00332F26">
        <w:rPr>
          <w:rFonts w:cs="Times"/>
          <w:color w:val="000000"/>
          <w:sz w:val="20"/>
          <w:szCs w:val="20"/>
        </w:rPr>
        <w:t xml:space="preserve">Goldberg, E.D. </w:t>
      </w:r>
      <w:r w:rsidRPr="00332F26">
        <w:rPr>
          <w:rFonts w:cs="Times"/>
          <w:iCs/>
          <w:color w:val="000000"/>
          <w:sz w:val="20"/>
          <w:szCs w:val="20"/>
        </w:rPr>
        <w:t>Black Carbon in the Environment: Properties and Distribution</w:t>
      </w:r>
      <w:r w:rsidRPr="00332F26">
        <w:rPr>
          <w:rFonts w:cs="Times"/>
          <w:color w:val="000000"/>
          <w:sz w:val="20"/>
          <w:szCs w:val="20"/>
        </w:rPr>
        <w:t>; Wiley: New York,</w:t>
      </w:r>
    </w:p>
    <w:p w:rsidR="005A1108" w:rsidRPr="00332F26" w:rsidRDefault="005A1108" w:rsidP="005A1108">
      <w:pPr>
        <w:ind w:firstLine="720"/>
        <w:rPr>
          <w:rFonts w:cs="Times"/>
          <w:color w:val="000000"/>
          <w:sz w:val="20"/>
          <w:szCs w:val="20"/>
        </w:rPr>
      </w:pPr>
      <w:r w:rsidRPr="00332F26">
        <w:rPr>
          <w:rFonts w:cs="Times"/>
          <w:color w:val="000000"/>
          <w:sz w:val="20"/>
          <w:szCs w:val="20"/>
        </w:rPr>
        <w:t>NY, USA, 1985; p.198.</w:t>
      </w:r>
    </w:p>
    <w:p w:rsidR="00332F26" w:rsidRDefault="00FA0039" w:rsidP="00FA0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 w:val="20"/>
          <w:szCs w:val="20"/>
        </w:rPr>
      </w:pPr>
      <w:r w:rsidRPr="00332F26">
        <w:rPr>
          <w:rFonts w:cs="Times"/>
          <w:color w:val="000000"/>
          <w:sz w:val="20"/>
          <w:szCs w:val="20"/>
        </w:rPr>
        <w:t xml:space="preserve">Hansell, D.A., Carlson, C.A., 1998. Deep-ocean gradients in the concentration of dissolved organic carbon. </w:t>
      </w:r>
    </w:p>
    <w:p w:rsidR="00332F26" w:rsidRDefault="00332F26" w:rsidP="00FA0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 w:val="20"/>
          <w:szCs w:val="20"/>
        </w:rPr>
      </w:pPr>
      <w:r>
        <w:rPr>
          <w:rFonts w:cs="Times"/>
          <w:color w:val="000000"/>
          <w:sz w:val="20"/>
          <w:szCs w:val="20"/>
        </w:rPr>
        <w:tab/>
      </w:r>
      <w:r w:rsidR="00FA0039" w:rsidRPr="00332F26">
        <w:rPr>
          <w:rFonts w:cs="Times"/>
          <w:color w:val="000000"/>
          <w:sz w:val="20"/>
          <w:szCs w:val="20"/>
        </w:rPr>
        <w:t xml:space="preserve">Nature 395 (6699), 263–266. Hansell, D.A., Carlson, C.A., 2009. Hansell/Carlson DOM Data </w:t>
      </w:r>
    </w:p>
    <w:p w:rsidR="00FA0039" w:rsidRPr="00332F26" w:rsidRDefault="00332F26" w:rsidP="00FA00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 w:val="20"/>
          <w:szCs w:val="20"/>
        </w:rPr>
      </w:pPr>
      <w:r>
        <w:rPr>
          <w:rFonts w:cs="Times"/>
          <w:color w:val="000000"/>
          <w:sz w:val="20"/>
          <w:szCs w:val="20"/>
        </w:rPr>
        <w:tab/>
      </w:r>
      <w:r w:rsidR="00FA0039" w:rsidRPr="00332F26">
        <w:rPr>
          <w:rFonts w:cs="Times"/>
          <w:color w:val="000000"/>
          <w:sz w:val="20"/>
          <w:szCs w:val="20"/>
        </w:rPr>
        <w:t>Collection,WOCE/CLIVAR Repeat Hydrography, PO2.</w:t>
      </w:r>
    </w:p>
    <w:p w:rsidR="00332F26" w:rsidRDefault="00FA0039" w:rsidP="00332F26">
      <w:pPr>
        <w:rPr>
          <w:sz w:val="20"/>
          <w:szCs w:val="20"/>
        </w:rPr>
      </w:pPr>
      <w:r w:rsidRPr="00332F26">
        <w:rPr>
          <w:sz w:val="20"/>
          <w:szCs w:val="20"/>
        </w:rPr>
        <w:t xml:space="preserve">Ziolkowski, L., 2009. Radiocarbon of Black Carbon in Marine Dissolved Organic Carbon.Doctoral Thesis, U.C. </w:t>
      </w:r>
    </w:p>
    <w:p w:rsidR="00FA0039" w:rsidRPr="00332F26" w:rsidRDefault="00FA0039" w:rsidP="00332F26">
      <w:pPr>
        <w:ind w:firstLine="720"/>
        <w:rPr>
          <w:sz w:val="20"/>
          <w:szCs w:val="20"/>
        </w:rPr>
      </w:pPr>
      <w:r w:rsidRPr="00332F26">
        <w:rPr>
          <w:sz w:val="20"/>
          <w:szCs w:val="20"/>
        </w:rPr>
        <w:t>Irvine, Irvine, 117 pp.</w:t>
      </w:r>
    </w:p>
    <w:p w:rsidR="00D64F3F" w:rsidRPr="00332F26" w:rsidRDefault="00FA0039" w:rsidP="00332F26">
      <w:pPr>
        <w:ind w:left="720" w:hanging="720"/>
        <w:rPr>
          <w:sz w:val="20"/>
          <w:szCs w:val="20"/>
        </w:rPr>
      </w:pPr>
      <w:r w:rsidRPr="00332F26">
        <w:rPr>
          <w:rFonts w:cs="Times"/>
          <w:color w:val="000000"/>
          <w:sz w:val="20"/>
          <w:szCs w:val="20"/>
        </w:rPr>
        <w:t>Ziolkowski, L., and E. Druffel, 2010. Aged black carbon identified in marine dissolved organic carbon, Geophys. Res. Lett., 37, L16601, doi:10.1029/2010GL043963.</w:t>
      </w:r>
    </w:p>
    <w:sectPr w:rsidR="00D64F3F" w:rsidRPr="00332F26" w:rsidSect="00332F26">
      <w:pgSz w:w="12240" w:h="15840"/>
      <w:pgMar w:top="1440" w:right="1440" w:bottom="1296" w:left="144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Lucida Grande">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3639C3"/>
    <w:multiLevelType w:val="hybridMultilevel"/>
    <w:tmpl w:val="73D89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
  <w:rsids>
    <w:rsidRoot w:val="00ED1084"/>
    <w:rsid w:val="000226B8"/>
    <w:rsid w:val="0009703E"/>
    <w:rsid w:val="00120182"/>
    <w:rsid w:val="001605E4"/>
    <w:rsid w:val="00171782"/>
    <w:rsid w:val="0024020F"/>
    <w:rsid w:val="00241052"/>
    <w:rsid w:val="00283B05"/>
    <w:rsid w:val="00292C8D"/>
    <w:rsid w:val="00296EE8"/>
    <w:rsid w:val="002D1670"/>
    <w:rsid w:val="00332F26"/>
    <w:rsid w:val="00333DCF"/>
    <w:rsid w:val="00353D39"/>
    <w:rsid w:val="0043250F"/>
    <w:rsid w:val="00535961"/>
    <w:rsid w:val="00552AE7"/>
    <w:rsid w:val="005A1108"/>
    <w:rsid w:val="005B1121"/>
    <w:rsid w:val="005E0798"/>
    <w:rsid w:val="00632716"/>
    <w:rsid w:val="00632E18"/>
    <w:rsid w:val="006B1080"/>
    <w:rsid w:val="006D782D"/>
    <w:rsid w:val="00773C2C"/>
    <w:rsid w:val="00834E46"/>
    <w:rsid w:val="008401A6"/>
    <w:rsid w:val="008F5906"/>
    <w:rsid w:val="00907753"/>
    <w:rsid w:val="00A04F5A"/>
    <w:rsid w:val="00AE0D3C"/>
    <w:rsid w:val="00AF4066"/>
    <w:rsid w:val="00B226DD"/>
    <w:rsid w:val="00BF1550"/>
    <w:rsid w:val="00C27B4E"/>
    <w:rsid w:val="00C44E7C"/>
    <w:rsid w:val="00CD75D1"/>
    <w:rsid w:val="00D64F3F"/>
    <w:rsid w:val="00D85CD4"/>
    <w:rsid w:val="00DC4D4A"/>
    <w:rsid w:val="00E15E98"/>
    <w:rsid w:val="00E51157"/>
    <w:rsid w:val="00E7214D"/>
    <w:rsid w:val="00ED1084"/>
    <w:rsid w:val="00EE2B21"/>
    <w:rsid w:val="00EF17E5"/>
    <w:rsid w:val="00FA0039"/>
    <w:rsid w:val="00FA7ADF"/>
    <w:rsid w:val="00FE124C"/>
  </w:rsids>
  <m:mathPr>
    <m:mathFont m:val="Lucida Grande"/>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3">
      <o:colormenu v:ext="edit" fillcolor="none [321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F5A"/>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ED1084"/>
    <w:pPr>
      <w:ind w:left="720"/>
      <w:contextualSpacing/>
    </w:pPr>
  </w:style>
  <w:style w:type="paragraph" w:styleId="BalloonText">
    <w:name w:val="Balloon Text"/>
    <w:basedOn w:val="Normal"/>
    <w:link w:val="BalloonTextChar"/>
    <w:uiPriority w:val="99"/>
    <w:semiHidden/>
    <w:unhideWhenUsed/>
    <w:rsid w:val="006B10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080"/>
    <w:rPr>
      <w:rFonts w:ascii="Lucida Grande" w:hAnsi="Lucida Grande" w:cs="Lucida Grande"/>
      <w:sz w:val="18"/>
      <w:szCs w:val="18"/>
    </w:rPr>
  </w:style>
  <w:style w:type="paragraph" w:styleId="Caption">
    <w:name w:val="caption"/>
    <w:basedOn w:val="Normal"/>
    <w:next w:val="Normal"/>
    <w:uiPriority w:val="35"/>
    <w:unhideWhenUsed/>
    <w:qFormat/>
    <w:rsid w:val="00E7214D"/>
    <w:rPr>
      <w:rFonts w:ascii="Cambria" w:eastAsia="ＭＳ 明朝" w:hAnsi="Cambria" w:cs="Times New Roman"/>
      <w:b/>
      <w:bCs/>
      <w:sz w:val="20"/>
      <w:szCs w:val="20"/>
    </w:rPr>
  </w:style>
  <w:style w:type="character" w:customStyle="1" w:styleId="referencetext">
    <w:name w:val="referencetext"/>
    <w:rsid w:val="00FA0039"/>
  </w:style>
  <w:style w:type="character" w:styleId="CommentReference">
    <w:name w:val="annotation reference"/>
    <w:basedOn w:val="DefaultParagraphFont"/>
    <w:uiPriority w:val="99"/>
    <w:semiHidden/>
    <w:unhideWhenUsed/>
    <w:rsid w:val="00632716"/>
    <w:rPr>
      <w:sz w:val="18"/>
      <w:szCs w:val="18"/>
    </w:rPr>
  </w:style>
  <w:style w:type="paragraph" w:styleId="CommentText">
    <w:name w:val="annotation text"/>
    <w:basedOn w:val="Normal"/>
    <w:link w:val="CommentTextChar"/>
    <w:uiPriority w:val="99"/>
    <w:semiHidden/>
    <w:unhideWhenUsed/>
    <w:rsid w:val="00632716"/>
  </w:style>
  <w:style w:type="character" w:customStyle="1" w:styleId="CommentTextChar">
    <w:name w:val="Comment Text Char"/>
    <w:basedOn w:val="DefaultParagraphFont"/>
    <w:link w:val="CommentText"/>
    <w:uiPriority w:val="99"/>
    <w:semiHidden/>
    <w:rsid w:val="00632716"/>
    <w:rPr>
      <w:sz w:val="24"/>
      <w:szCs w:val="24"/>
    </w:rPr>
  </w:style>
  <w:style w:type="paragraph" w:styleId="CommentSubject">
    <w:name w:val="annotation subject"/>
    <w:basedOn w:val="CommentText"/>
    <w:next w:val="CommentText"/>
    <w:link w:val="CommentSubjectChar"/>
    <w:uiPriority w:val="99"/>
    <w:semiHidden/>
    <w:unhideWhenUsed/>
    <w:rsid w:val="00632716"/>
    <w:rPr>
      <w:b/>
      <w:bCs/>
      <w:sz w:val="20"/>
      <w:szCs w:val="20"/>
    </w:rPr>
  </w:style>
  <w:style w:type="character" w:customStyle="1" w:styleId="CommentSubjectChar">
    <w:name w:val="Comment Subject Char"/>
    <w:basedOn w:val="CommentTextChar"/>
    <w:link w:val="CommentSubject"/>
    <w:uiPriority w:val="99"/>
    <w:semiHidden/>
    <w:rsid w:val="00632716"/>
    <w:rPr>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1084"/>
    <w:pPr>
      <w:ind w:left="720"/>
      <w:contextualSpacing/>
    </w:pPr>
  </w:style>
  <w:style w:type="paragraph" w:styleId="BalloonText">
    <w:name w:val="Balloon Text"/>
    <w:basedOn w:val="Normal"/>
    <w:link w:val="BalloonTextChar"/>
    <w:uiPriority w:val="99"/>
    <w:semiHidden/>
    <w:unhideWhenUsed/>
    <w:rsid w:val="006B10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080"/>
    <w:rPr>
      <w:rFonts w:ascii="Lucida Grande" w:hAnsi="Lucida Grande" w:cs="Lucida Grande"/>
      <w:sz w:val="18"/>
      <w:szCs w:val="18"/>
    </w:rPr>
  </w:style>
  <w:style w:type="paragraph" w:styleId="Caption">
    <w:name w:val="caption"/>
    <w:basedOn w:val="Normal"/>
    <w:next w:val="Normal"/>
    <w:uiPriority w:val="35"/>
    <w:unhideWhenUsed/>
    <w:qFormat/>
    <w:rsid w:val="00E7214D"/>
    <w:rPr>
      <w:rFonts w:ascii="Cambria" w:eastAsia="ＭＳ 明朝" w:hAnsi="Cambria" w:cs="Times New Roman"/>
      <w:b/>
      <w:bCs/>
      <w:sz w:val="20"/>
      <w:szCs w:val="20"/>
    </w:rPr>
  </w:style>
  <w:style w:type="character" w:customStyle="1" w:styleId="referencetext">
    <w:name w:val="referencetext"/>
    <w:rsid w:val="00FA0039"/>
  </w:style>
  <w:style w:type="character" w:styleId="CommentReference">
    <w:name w:val="annotation reference"/>
    <w:basedOn w:val="DefaultParagraphFont"/>
    <w:uiPriority w:val="99"/>
    <w:semiHidden/>
    <w:unhideWhenUsed/>
    <w:rsid w:val="00632716"/>
    <w:rPr>
      <w:sz w:val="18"/>
      <w:szCs w:val="18"/>
    </w:rPr>
  </w:style>
  <w:style w:type="paragraph" w:styleId="CommentText">
    <w:name w:val="annotation text"/>
    <w:basedOn w:val="Normal"/>
    <w:link w:val="CommentTextChar"/>
    <w:uiPriority w:val="99"/>
    <w:semiHidden/>
    <w:unhideWhenUsed/>
    <w:rsid w:val="00632716"/>
  </w:style>
  <w:style w:type="character" w:customStyle="1" w:styleId="CommentTextChar">
    <w:name w:val="Comment Text Char"/>
    <w:basedOn w:val="DefaultParagraphFont"/>
    <w:link w:val="CommentText"/>
    <w:uiPriority w:val="99"/>
    <w:semiHidden/>
    <w:rsid w:val="00632716"/>
    <w:rPr>
      <w:sz w:val="24"/>
      <w:szCs w:val="24"/>
    </w:rPr>
  </w:style>
  <w:style w:type="paragraph" w:styleId="CommentSubject">
    <w:name w:val="annotation subject"/>
    <w:basedOn w:val="CommentText"/>
    <w:next w:val="CommentText"/>
    <w:link w:val="CommentSubjectChar"/>
    <w:uiPriority w:val="99"/>
    <w:semiHidden/>
    <w:unhideWhenUsed/>
    <w:rsid w:val="00632716"/>
    <w:rPr>
      <w:b/>
      <w:bCs/>
      <w:sz w:val="20"/>
      <w:szCs w:val="20"/>
    </w:rPr>
  </w:style>
  <w:style w:type="character" w:customStyle="1" w:styleId="CommentSubjectChar">
    <w:name w:val="Comment Subject Char"/>
    <w:basedOn w:val="CommentTextChar"/>
    <w:link w:val="CommentSubject"/>
    <w:uiPriority w:val="99"/>
    <w:semiHidden/>
    <w:rsid w:val="00632716"/>
    <w:rPr>
      <w:b/>
      <w:bCs/>
      <w:sz w:val="24"/>
      <w:szCs w:val="24"/>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4" Type="http://schemas.openxmlformats.org/officeDocument/2006/relationships/settings" Target="settings.xml"/><Relationship Id="rId10" Type="http://schemas.openxmlformats.org/officeDocument/2006/relationships/image" Target="media/image3.emf"/><Relationship Id="rId13" Type="http://schemas.microsoft.com/office/2007/relationships/stylesWithEffects" Target="stylesWithEffects.xml"/><Relationship Id="rId5" Type="http://schemas.openxmlformats.org/officeDocument/2006/relationships/webSettings" Target="webSettings.xml"/><Relationship Id="rId7" Type="http://schemas.openxmlformats.org/officeDocument/2006/relationships/image" Target="media/image2.jpeg"/><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microsoft.com/office/2007/relationships/hdphoto" Target="media/hdphoto1.wdp"/><Relationship Id="rId3" Type="http://schemas.openxmlformats.org/officeDocument/2006/relationships/styles" Target="styles.xml"/><Relationship Id="rId6"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1E21D-CA67-E84B-808C-709C533FE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872</Words>
  <Characters>4973</Characters>
  <Application>Microsoft Macintosh Word</Application>
  <DocSecurity>0</DocSecurity>
  <Lines>41</Lines>
  <Paragraphs>9</Paragraphs>
  <ScaleCrop>false</ScaleCrop>
  <Company/>
  <LinksUpToDate>false</LinksUpToDate>
  <CharactersWithSpaces>6107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Alysha Coppola</dc:creator>
  <cp:keywords/>
  <dc:description/>
  <cp:lastModifiedBy>Molly Baringer</cp:lastModifiedBy>
  <cp:revision>2</cp:revision>
  <dcterms:created xsi:type="dcterms:W3CDTF">2011-10-20T20:37:00Z</dcterms:created>
  <dcterms:modified xsi:type="dcterms:W3CDTF">2011-10-20T20:37:00Z</dcterms:modified>
</cp:coreProperties>
</file>